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 w:hAnsi="仿宋" w:eastAsia="仿宋" w:cs="仿宋"/>
          <w:sz w:val="28"/>
          <w:szCs w:val="28"/>
        </w:rPr>
      </w:pPr>
      <w:r>
        <w:rPr>
          <w:rFonts w:hint="eastAsia" w:ascii="仿宋" w:hAnsi="仿宋" w:eastAsia="仿宋" w:cs="仿宋"/>
          <w:b/>
          <w:bCs/>
          <w:sz w:val="28"/>
          <w:szCs w:val="28"/>
        </w:rPr>
        <w:t>安徽和天医院管理有限公司下属两家医院PCR实验室装修改造、PCR实验室配套设备采购项目竞争性谈判公告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bCs/>
          <w:sz w:val="24"/>
          <w:szCs w:val="24"/>
        </w:rPr>
        <w:t>公告信息：</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r>
        <w:rPr>
          <w:rFonts w:hint="eastAsia" w:ascii="仿宋" w:hAnsi="仿宋" w:eastAsia="仿宋" w:cs="仿宋"/>
          <w:sz w:val="24"/>
          <w:szCs w:val="24"/>
        </w:rPr>
        <w:t>采购项目名称</w:t>
      </w:r>
      <w:r>
        <w:rPr>
          <w:rFonts w:hint="eastAsia" w:ascii="仿宋" w:hAnsi="仿宋" w:eastAsia="仿宋" w:cs="仿宋"/>
          <w:sz w:val="24"/>
          <w:szCs w:val="24"/>
        </w:rPr>
        <w:tab/>
      </w:r>
      <w:r>
        <w:rPr>
          <w:rFonts w:hint="eastAsia" w:ascii="仿宋" w:hAnsi="仿宋" w:eastAsia="仿宋" w:cs="仿宋"/>
          <w:sz w:val="24"/>
          <w:szCs w:val="24"/>
        </w:rPr>
        <w:t>安徽和天医院管理有限公司下属两家医院PCR实验室装修改造、PCR实验室配套设备采购项目竞争性谈判</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采购单位</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安徽和天医院管理有限公司</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预算金额</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￥0元</w:t>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公告时间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2020年6月4日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招标报名时间</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2020年06月04日 08:30  至  2020年06月08日 17:30</w:t>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投标保证金</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ab/>
      </w:r>
      <w:r>
        <w:rPr>
          <w:rFonts w:hint="eastAsia" w:ascii="仿宋" w:hAnsi="仿宋" w:eastAsia="仿宋" w:cs="仿宋"/>
          <w:sz w:val="24"/>
          <w:szCs w:val="24"/>
        </w:rPr>
        <w:t>0.00元</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标书收费</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ab/>
      </w:r>
      <w:r>
        <w:rPr>
          <w:rFonts w:hint="eastAsia" w:ascii="仿宋" w:hAnsi="仿宋" w:eastAsia="仿宋" w:cs="仿宋"/>
          <w:sz w:val="24"/>
          <w:szCs w:val="24"/>
        </w:rPr>
        <w:t>0.00元</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ind w:left="2160" w:hanging="2160" w:hangingChars="900"/>
        <w:textAlignment w:val="auto"/>
        <w:rPr>
          <w:rFonts w:hint="eastAsia" w:ascii="仿宋" w:hAnsi="仿宋" w:eastAsia="仿宋" w:cs="仿宋"/>
          <w:sz w:val="24"/>
          <w:szCs w:val="24"/>
        </w:rPr>
      </w:pPr>
      <w:r>
        <w:rPr>
          <w:rFonts w:hint="eastAsia" w:ascii="仿宋" w:hAnsi="仿宋" w:eastAsia="仿宋" w:cs="仿宋"/>
          <w:sz w:val="24"/>
          <w:szCs w:val="24"/>
        </w:rPr>
        <w:t>获取招标文件地点</w:t>
      </w:r>
      <w:r>
        <w:rPr>
          <w:rFonts w:hint="eastAsia" w:ascii="仿宋" w:hAnsi="仿宋" w:eastAsia="仿宋" w:cs="仿宋"/>
          <w:sz w:val="24"/>
          <w:szCs w:val="24"/>
        </w:rPr>
        <w:tab/>
      </w:r>
      <w:r>
        <w:rPr>
          <w:rFonts w:hint="eastAsia" w:ascii="仿宋" w:hAnsi="仿宋" w:eastAsia="仿宋" w:cs="仿宋"/>
          <w:sz w:val="24"/>
          <w:szCs w:val="24"/>
        </w:rPr>
        <w:t>安徽省六安市磨子潭路西侧六安世立医院院内放疗中心二楼采购办公室</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开标时间</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2020年6月10日14：30</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ind w:left="2160" w:hanging="2160" w:hangingChars="900"/>
        <w:jc w:val="both"/>
        <w:textAlignment w:val="auto"/>
        <w:rPr>
          <w:rFonts w:hint="eastAsia" w:ascii="仿宋" w:hAnsi="仿宋" w:eastAsia="仿宋" w:cs="仿宋"/>
          <w:sz w:val="24"/>
          <w:szCs w:val="24"/>
        </w:rPr>
      </w:pPr>
      <w:r>
        <w:rPr>
          <w:rFonts w:hint="eastAsia" w:ascii="仿宋" w:hAnsi="仿宋" w:eastAsia="仿宋" w:cs="仿宋"/>
          <w:sz w:val="24"/>
          <w:szCs w:val="24"/>
        </w:rPr>
        <w:t>开标地点</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安徽省六安市磨子潭路西侧六安世立医院院内放疗中心二</w:t>
      </w:r>
      <w:r>
        <w:rPr>
          <w:rFonts w:hint="eastAsia" w:ascii="仿宋" w:hAnsi="仿宋" w:eastAsia="仿宋" w:cs="仿宋"/>
          <w:sz w:val="24"/>
          <w:szCs w:val="24"/>
          <w:lang w:eastAsia="zh-CN"/>
        </w:rPr>
        <w:t>楼</w:t>
      </w:r>
      <w:r>
        <w:rPr>
          <w:rFonts w:hint="eastAsia" w:ascii="仿宋" w:hAnsi="仿宋" w:eastAsia="仿宋" w:cs="仿宋"/>
          <w:sz w:val="24"/>
          <w:szCs w:val="24"/>
        </w:rPr>
        <w:t>采购办公室</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bCs/>
          <w:sz w:val="24"/>
          <w:szCs w:val="24"/>
        </w:rPr>
        <w:t>标的情况：</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项目内容</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全自动核酸提取仪、全自动PCR分析仪等</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参数及售后服务要求见采购需求</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项目时间要求</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合同签订后15日内</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bCs/>
          <w:sz w:val="24"/>
          <w:szCs w:val="24"/>
        </w:rPr>
        <w:t>投标人的资格要求：</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ind w:left="2160" w:hanging="2160" w:hangingChars="900"/>
        <w:textAlignment w:val="auto"/>
        <w:rPr>
          <w:rFonts w:hint="eastAsia" w:ascii="仿宋" w:hAnsi="仿宋" w:eastAsia="仿宋" w:cs="仿宋"/>
          <w:sz w:val="24"/>
          <w:szCs w:val="24"/>
        </w:rPr>
      </w:pPr>
      <w:r>
        <w:rPr>
          <w:rFonts w:hint="eastAsia" w:ascii="仿宋" w:hAnsi="仿宋" w:eastAsia="仿宋" w:cs="仿宋"/>
          <w:sz w:val="24"/>
          <w:szCs w:val="24"/>
        </w:rPr>
        <w:t>基本资格条件</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投标人必须是在中华人民共和国境内注册登记的法人、其</w:t>
      </w:r>
      <w:r>
        <w:rPr>
          <w:rFonts w:hint="eastAsia" w:ascii="仿宋" w:hAnsi="仿宋" w:eastAsia="仿宋" w:cs="仿宋"/>
          <w:sz w:val="24"/>
          <w:szCs w:val="24"/>
          <w:lang w:eastAsia="zh-CN"/>
        </w:rPr>
        <w:t>他</w:t>
      </w:r>
      <w:r>
        <w:rPr>
          <w:rFonts w:hint="eastAsia" w:ascii="仿宋" w:hAnsi="仿宋" w:eastAsia="仿宋" w:cs="仿宋"/>
          <w:sz w:val="24"/>
          <w:szCs w:val="24"/>
        </w:rPr>
        <w:t>组织或自然人，且应当符合以下条件：</w:t>
      </w:r>
    </w:p>
    <w:p>
      <w:pPr>
        <w:keepNext w:val="0"/>
        <w:keepLines w:val="0"/>
        <w:pageBreakBefore w:val="0"/>
        <w:widowControl w:val="0"/>
        <w:kinsoku/>
        <w:wordWrap/>
        <w:overflowPunct/>
        <w:topLinePunct w:val="0"/>
        <w:autoSpaceDE/>
        <w:autoSpaceDN/>
        <w:bidi w:val="0"/>
        <w:adjustRightInd/>
        <w:snapToGrid/>
        <w:spacing w:line="360" w:lineRule="auto"/>
        <w:ind w:firstLine="1920" w:firstLineChars="800"/>
        <w:textAlignment w:val="auto"/>
        <w:rPr>
          <w:rFonts w:hint="eastAsia" w:ascii="仿宋" w:hAnsi="仿宋" w:eastAsia="仿宋" w:cs="仿宋"/>
          <w:sz w:val="24"/>
          <w:szCs w:val="24"/>
        </w:rPr>
      </w:pPr>
      <w:r>
        <w:rPr>
          <w:rFonts w:hint="eastAsia" w:ascii="仿宋" w:hAnsi="仿宋" w:eastAsia="仿宋" w:cs="仿宋"/>
          <w:sz w:val="24"/>
          <w:szCs w:val="24"/>
        </w:rPr>
        <w:t>1、具有独立承担民事责任的能力；</w:t>
      </w:r>
    </w:p>
    <w:p>
      <w:pPr>
        <w:keepNext w:val="0"/>
        <w:keepLines w:val="0"/>
        <w:pageBreakBefore w:val="0"/>
        <w:widowControl w:val="0"/>
        <w:kinsoku/>
        <w:wordWrap/>
        <w:overflowPunct/>
        <w:topLinePunct w:val="0"/>
        <w:autoSpaceDE/>
        <w:autoSpaceDN/>
        <w:bidi w:val="0"/>
        <w:adjustRightInd/>
        <w:snapToGrid/>
        <w:spacing w:line="360" w:lineRule="auto"/>
        <w:ind w:firstLine="1920" w:firstLineChars="800"/>
        <w:textAlignment w:val="auto"/>
        <w:rPr>
          <w:rFonts w:hint="eastAsia" w:ascii="仿宋" w:hAnsi="仿宋" w:eastAsia="仿宋" w:cs="仿宋"/>
          <w:sz w:val="24"/>
          <w:szCs w:val="24"/>
        </w:rPr>
      </w:pPr>
      <w:r>
        <w:rPr>
          <w:rFonts w:hint="eastAsia" w:ascii="仿宋" w:hAnsi="仿宋" w:eastAsia="仿宋" w:cs="仿宋"/>
          <w:sz w:val="24"/>
          <w:szCs w:val="24"/>
        </w:rPr>
        <w:t>2、具有良好的商业信誉和健全的财务会计制度；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360" w:lineRule="auto"/>
        <w:ind w:firstLine="1920" w:firstLineChars="800"/>
        <w:textAlignment w:val="auto"/>
        <w:rPr>
          <w:rFonts w:hint="eastAsia" w:ascii="仿宋" w:hAnsi="仿宋" w:eastAsia="仿宋" w:cs="仿宋"/>
          <w:sz w:val="24"/>
          <w:szCs w:val="24"/>
        </w:rPr>
      </w:pPr>
      <w:r>
        <w:rPr>
          <w:rFonts w:hint="eastAsia" w:ascii="仿宋" w:hAnsi="仿宋" w:eastAsia="仿宋" w:cs="仿宋"/>
          <w:sz w:val="24"/>
          <w:szCs w:val="24"/>
        </w:rPr>
        <w:t>3、具有履行合同所必需的设备、资金、人员和专业技术能力；</w:t>
      </w:r>
    </w:p>
    <w:p>
      <w:pPr>
        <w:keepNext w:val="0"/>
        <w:keepLines w:val="0"/>
        <w:pageBreakBefore w:val="0"/>
        <w:widowControl w:val="0"/>
        <w:kinsoku/>
        <w:wordWrap/>
        <w:overflowPunct/>
        <w:topLinePunct w:val="0"/>
        <w:autoSpaceDE/>
        <w:autoSpaceDN/>
        <w:bidi w:val="0"/>
        <w:adjustRightInd/>
        <w:snapToGrid/>
        <w:spacing w:line="360" w:lineRule="auto"/>
        <w:ind w:firstLine="1920" w:firstLineChars="800"/>
        <w:textAlignment w:val="auto"/>
        <w:rPr>
          <w:rFonts w:hint="eastAsia" w:ascii="仿宋" w:hAnsi="仿宋" w:eastAsia="仿宋" w:cs="仿宋"/>
          <w:sz w:val="24"/>
          <w:szCs w:val="24"/>
        </w:rPr>
      </w:pPr>
      <w:r>
        <w:rPr>
          <w:rFonts w:hint="eastAsia" w:ascii="仿宋" w:hAnsi="仿宋" w:eastAsia="仿宋" w:cs="仿宋"/>
          <w:sz w:val="24"/>
          <w:szCs w:val="24"/>
        </w:rPr>
        <w:t>4、有依法缴纳税收和社会保障资金的良好记录；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360" w:lineRule="auto"/>
        <w:ind w:firstLine="1920" w:firstLineChars="800"/>
        <w:textAlignment w:val="auto"/>
        <w:rPr>
          <w:rFonts w:hint="eastAsia" w:ascii="仿宋" w:hAnsi="仿宋" w:eastAsia="仿宋" w:cs="仿宋"/>
          <w:sz w:val="24"/>
          <w:szCs w:val="24"/>
        </w:rPr>
      </w:pPr>
      <w:r>
        <w:rPr>
          <w:rFonts w:hint="eastAsia" w:ascii="仿宋" w:hAnsi="仿宋" w:eastAsia="仿宋" w:cs="仿宋"/>
          <w:sz w:val="24"/>
          <w:szCs w:val="24"/>
        </w:rPr>
        <w:t>5、三年内，在经营活动中没有重大违法记录；</w:t>
      </w:r>
    </w:p>
    <w:p>
      <w:pPr>
        <w:keepNext w:val="0"/>
        <w:keepLines w:val="0"/>
        <w:pageBreakBefore w:val="0"/>
        <w:widowControl w:val="0"/>
        <w:kinsoku/>
        <w:wordWrap/>
        <w:overflowPunct/>
        <w:topLinePunct w:val="0"/>
        <w:autoSpaceDE/>
        <w:autoSpaceDN/>
        <w:bidi w:val="0"/>
        <w:adjustRightInd/>
        <w:snapToGrid/>
        <w:spacing w:line="360" w:lineRule="auto"/>
        <w:ind w:firstLine="1920" w:firstLineChars="800"/>
        <w:textAlignment w:val="auto"/>
        <w:rPr>
          <w:rFonts w:hint="eastAsia" w:ascii="仿宋" w:hAnsi="仿宋" w:eastAsia="仿宋" w:cs="仿宋"/>
          <w:sz w:val="24"/>
          <w:szCs w:val="24"/>
        </w:rPr>
      </w:pPr>
      <w:r>
        <w:rPr>
          <w:rFonts w:hint="eastAsia" w:ascii="仿宋" w:hAnsi="仿宋" w:eastAsia="仿宋" w:cs="仿宋"/>
          <w:sz w:val="24"/>
          <w:szCs w:val="24"/>
        </w:rPr>
        <w:t>6、法律、行政法规规定的其他条件。</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其他要求详见附件</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b/>
          <w:bCs/>
          <w:sz w:val="24"/>
          <w:szCs w:val="24"/>
        </w:rPr>
        <w:t>联系人及联系方式：</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项目联系人</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朱老师、王老师</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项目联系电话</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0564-3303061</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采购单位</w:t>
      </w:r>
      <w:r>
        <w:rPr>
          <w:rFonts w:hint="eastAsia" w:ascii="仿宋" w:hAnsi="仿宋" w:eastAsia="仿宋" w:cs="仿宋"/>
          <w:sz w:val="24"/>
          <w:szCs w:val="24"/>
        </w:rPr>
        <w:tab/>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安徽和天医院管理有限公司</w:t>
      </w:r>
      <w:r>
        <w:rPr>
          <w:rFonts w:hint="eastAsia" w:ascii="仿宋" w:hAnsi="仿宋" w:eastAsia="仿宋" w:cs="仿宋"/>
          <w:sz w:val="24"/>
          <w:szCs w:val="24"/>
        </w:rPr>
        <w:tab/>
      </w:r>
      <w:r>
        <w:rPr>
          <w:rFonts w:hint="eastAsia" w:ascii="仿宋" w:hAnsi="仿宋" w:eastAsia="仿宋" w:cs="仿宋"/>
          <w:sz w:val="24"/>
          <w:szCs w:val="24"/>
        </w:rPr>
        <w:tab/>
      </w: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8"/>
          <w:szCs w:val="28"/>
        </w:rPr>
      </w:pPr>
      <w:r>
        <w:rPr>
          <w:rFonts w:hint="eastAsia" w:ascii="仿宋" w:hAnsi="仿宋" w:eastAsia="仿宋" w:cs="仿宋"/>
          <w:sz w:val="24"/>
          <w:szCs w:val="24"/>
        </w:rPr>
        <w:t>采购单位地址</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安徽省六安市磨子潭路西侧六安世立医院院内放疗中心二楼采购办公室</w:t>
      </w:r>
      <w:r>
        <w:rPr>
          <w:rFonts w:hint="eastAsia" w:ascii="仿宋" w:hAnsi="仿宋" w:eastAsia="仿宋" w:cs="仿宋"/>
          <w:sz w:val="28"/>
          <w:szCs w:val="28"/>
        </w:rPr>
        <w:tab/>
      </w:r>
      <w:r>
        <w:rPr>
          <w:rFonts w:hint="eastAsia" w:ascii="仿宋" w:hAnsi="仿宋" w:eastAsia="仿宋" w:cs="仿宋"/>
          <w:sz w:val="28"/>
          <w:szCs w:val="28"/>
        </w:rPr>
        <w:tab/>
      </w:r>
    </w:p>
    <w:p>
      <w:pPr>
        <w:keepNext w:val="0"/>
        <w:keepLines w:val="0"/>
        <w:pageBreakBefore w:val="0"/>
        <w:widowControl w:val="0"/>
        <w:kinsoku/>
        <w:wordWrap/>
        <w:overflowPunct/>
        <w:topLinePunct w:val="0"/>
        <w:autoSpaceDE/>
        <w:autoSpaceDN/>
        <w:bidi w:val="0"/>
        <w:adjustRightInd/>
        <w:snapToGrid/>
        <w:spacing w:line="360" w:lineRule="auto"/>
        <w:ind w:left="1920" w:hanging="2240" w:hangingChars="800"/>
        <w:textAlignment w:val="auto"/>
        <w:rPr>
          <w:rFonts w:hint="eastAsia" w:ascii="仿宋" w:hAnsi="仿宋" w:eastAsia="仿宋" w:cs="仿宋"/>
          <w:sz w:val="28"/>
          <w:szCs w:val="28"/>
        </w:rPr>
      </w:pPr>
    </w:p>
    <w:tbl>
      <w:tblPr>
        <w:tblStyle w:val="3"/>
        <w:tblW w:w="9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4350"/>
        <w:gridCol w:w="795"/>
        <w:gridCol w:w="38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序号</w:t>
            </w:r>
          </w:p>
        </w:tc>
        <w:tc>
          <w:tcPr>
            <w:tcW w:w="435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产品名称</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数量</w:t>
            </w:r>
          </w:p>
        </w:tc>
        <w:tc>
          <w:tcPr>
            <w:tcW w:w="38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435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全自动核酸提取仪（开放平台试剂可选）</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38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435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全自动PCR分析仪（开放平台试剂可选）</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38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435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台式高速离心机</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8连管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435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迷你离心机</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38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eastAsia="zh-CN"/>
              </w:rPr>
            </w:pPr>
            <w:r>
              <w:rPr>
                <w:rFonts w:hint="eastAsia" w:ascii="仿宋" w:hAnsi="仿宋" w:eastAsia="仿宋" w:cs="仿宋"/>
                <w:sz w:val="24"/>
                <w:szCs w:val="24"/>
                <w:vertAlign w:val="baseline"/>
                <w:lang w:eastAsia="zh-CN"/>
              </w:rPr>
              <w:t>详见附件</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435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混匀器</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1200次/分钟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4350"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8排连枪移液器l</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4把</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两个量程0.5-10ul、10-100ul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移液器</w:t>
            </w:r>
          </w:p>
        </w:tc>
        <w:tc>
          <w:tcPr>
            <w:tcW w:w="795" w:type="dxa"/>
            <w:vAlign w:val="center"/>
          </w:tcPr>
          <w:p>
            <w:pPr>
              <w:keepNext w:val="0"/>
              <w:keepLines w:val="0"/>
              <w:widowControl/>
              <w:suppressLineNumbers w:val="0"/>
              <w:jc w:val="both"/>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2"/>
                <w:sz w:val="24"/>
                <w:szCs w:val="24"/>
                <w:u w:val="none"/>
                <w:lang w:val="en-US" w:eastAsia="zh-CN" w:bidi="ar-SA"/>
              </w:rPr>
              <w:t>6把</w:t>
            </w:r>
          </w:p>
        </w:tc>
        <w:tc>
          <w:tcPr>
            <w:tcW w:w="38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sz w:val="24"/>
                <w:szCs w:val="24"/>
                <w:vertAlign w:val="baseline"/>
              </w:rPr>
              <w:t>0.5-10ul、10-100ul、100-1000ul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医用低温冰箱（-20℃）</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容量＞300L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医用冷藏箱（2-8℃）</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2台</w:t>
            </w:r>
          </w:p>
        </w:tc>
        <w:tc>
          <w:tcPr>
            <w:tcW w:w="38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rPr>
            </w:pPr>
            <w:r>
              <w:rPr>
                <w:rFonts w:hint="eastAsia" w:ascii="仿宋" w:hAnsi="仿宋" w:eastAsia="仿宋" w:cs="仿宋"/>
                <w:i w:val="0"/>
                <w:color w:val="000000"/>
                <w:kern w:val="0"/>
                <w:sz w:val="24"/>
                <w:szCs w:val="24"/>
                <w:u w:val="none"/>
                <w:lang w:val="en-US" w:eastAsia="zh-CN" w:bidi="ar"/>
              </w:rPr>
              <w:t>容量＞300L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超低温冰箱</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-86℃（容量＞300L）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空气消毒机</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移动，等离子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12</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台式高速冷冻离心机</w:t>
            </w:r>
          </w:p>
        </w:tc>
        <w:tc>
          <w:tcPr>
            <w:tcW w:w="79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388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24孔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13</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恒温干式金属浴</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升温时间≤2min；精度≤0.5℃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14</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生物安全柜</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100%外排；双人使用；符合YY0569-2011标准要求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超净工作台</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单人单面，垂直层流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16</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立式高压灭菌器</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容积＞50L；全内排式；内置水箱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5" w:type="dxa"/>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17</w:t>
            </w:r>
          </w:p>
        </w:tc>
        <w:tc>
          <w:tcPr>
            <w:tcW w:w="4350"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生物安全转运箱</w:t>
            </w:r>
          </w:p>
        </w:tc>
        <w:tc>
          <w:tcPr>
            <w:tcW w:w="795" w:type="dxa"/>
            <w:vAlign w:val="center"/>
          </w:tcPr>
          <w:p>
            <w:pPr>
              <w:keepNext w:val="0"/>
              <w:keepLines w:val="0"/>
              <w:widowControl/>
              <w:suppressLineNumbers w:val="0"/>
              <w:jc w:val="center"/>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1台</w:t>
            </w:r>
          </w:p>
        </w:tc>
        <w:tc>
          <w:tcPr>
            <w:tcW w:w="3885" w:type="dxa"/>
            <w:vAlign w:val="center"/>
          </w:tcPr>
          <w:p>
            <w:pPr>
              <w:keepNext w:val="0"/>
              <w:keepLines w:val="0"/>
              <w:widowControl/>
              <w:suppressLineNumbers w:val="0"/>
              <w:jc w:val="left"/>
              <w:textAlignment w:val="center"/>
              <w:rPr>
                <w:rFonts w:hint="eastAsia" w:ascii="仿宋" w:hAnsi="仿宋" w:eastAsia="仿宋" w:cs="仿宋"/>
                <w:i w:val="0"/>
                <w:color w:val="000000"/>
                <w:kern w:val="2"/>
                <w:sz w:val="24"/>
                <w:szCs w:val="24"/>
                <w:u w:val="none"/>
                <w:lang w:val="en-US" w:eastAsia="zh-CN" w:bidi="ar-SA"/>
              </w:rPr>
            </w:pPr>
            <w:r>
              <w:rPr>
                <w:rFonts w:hint="eastAsia" w:ascii="仿宋" w:hAnsi="仿宋" w:eastAsia="仿宋" w:cs="仿宋"/>
                <w:i w:val="0"/>
                <w:color w:val="000000"/>
                <w:kern w:val="0"/>
                <w:sz w:val="24"/>
                <w:szCs w:val="24"/>
                <w:u w:val="none"/>
                <w:lang w:val="en-US" w:eastAsia="zh-CN" w:bidi="ar"/>
              </w:rPr>
              <w:t>符合UN2814标准要求</w:t>
            </w:r>
          </w:p>
        </w:tc>
      </w:tr>
    </w:tbl>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1920" w:hangingChars="800"/>
        <w:textAlignment w:val="auto"/>
        <w:rPr>
          <w:rFonts w:hint="eastAsia" w:ascii="仿宋" w:hAnsi="仿宋" w:eastAsia="仿宋" w:cs="仿宋"/>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left="1920" w:hanging="2240" w:hangingChars="800"/>
        <w:textAlignment w:val="auto"/>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left="1920" w:hanging="2240" w:hangingChars="800"/>
        <w:textAlignment w:val="auto"/>
        <w:rPr>
          <w:rFonts w:hint="eastAsia" w:ascii="仿宋" w:hAnsi="仿宋" w:eastAsia="仿宋" w:cs="仿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936F2C"/>
    <w:rsid w:val="20C9734B"/>
    <w:rsid w:val="37D97A4B"/>
    <w:rsid w:val="621D5F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2020-06-04T06:55:00Z</dcterms:created>
  <dc:creator>Administrator</dc:creator>
  <cp:lastModifiedBy>Lee</cp:lastModifiedBy>
  <cp:lastPrinted>2020-06-04T07:26:57Z</cp:lastPrinted>
  <dcterms:modified xsi:type="dcterms:W3CDTF">2020-06-04T07:51:12Z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